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2B9" w:rsidRDefault="00DE52B9">
      <w:pPr>
        <w:shd w:val="clear" w:color="auto" w:fill="FFFFFF"/>
        <w:spacing w:line="276" w:lineRule="auto"/>
        <w:jc w:val="both"/>
        <w:rPr>
          <w:rFonts w:ascii="Calibri" w:hAnsi="Calibri" w:cs="Calibri"/>
          <w:color w:val="242424"/>
          <w:sz w:val="22"/>
          <w:szCs w:val="22"/>
        </w:rPr>
      </w:pPr>
    </w:p>
    <w:p w:rsidR="00DE52B9" w:rsidRDefault="00DE52B9">
      <w:pPr>
        <w:shd w:val="clear" w:color="auto" w:fill="FFFFFF"/>
        <w:spacing w:after="240" w:line="276" w:lineRule="auto"/>
        <w:jc w:val="both"/>
        <w:rPr>
          <w:rFonts w:ascii="Calibri" w:hAnsi="Calibri" w:cs="Calibri"/>
          <w:color w:val="242424"/>
          <w:sz w:val="22"/>
          <w:szCs w:val="22"/>
          <w:highlight w:val="white"/>
        </w:rPr>
      </w:pPr>
      <w:r>
        <w:rPr>
          <w:rFonts w:ascii="Calibri" w:hAnsi="Calibri" w:cs="Calibri"/>
          <w:b/>
          <w:color w:val="242424"/>
          <w:sz w:val="22"/>
          <w:szCs w:val="22"/>
          <w:highlight w:val="white"/>
        </w:rPr>
        <w:t>SEMAINE FRANCO-BÉNINOISE ET JOURNÉES EUROPÉENNES DU PATRIMOINE</w:t>
      </w:r>
      <w:r>
        <w:rPr>
          <w:rFonts w:ascii="Calibri" w:hAnsi="Calibri" w:cs="Calibri"/>
          <w:color w:val="242424"/>
          <w:sz w:val="22"/>
          <w:szCs w:val="22"/>
          <w:highlight w:val="white"/>
        </w:rPr>
        <w:t xml:space="preserve"> </w:t>
      </w:r>
    </w:p>
    <w:p w:rsidR="00DE52B9" w:rsidRDefault="00DE52B9">
      <w:pPr>
        <w:shd w:val="clear" w:color="auto" w:fill="FFFFFF"/>
        <w:spacing w:after="240" w:line="276" w:lineRule="auto"/>
        <w:jc w:val="both"/>
        <w:rPr>
          <w:rFonts w:ascii="Calibri" w:hAnsi="Calibri" w:cs="Calibri"/>
          <w:color w:val="242424"/>
          <w:sz w:val="22"/>
          <w:szCs w:val="22"/>
          <w:highlight w:val="white"/>
        </w:rPr>
      </w:pPr>
      <w:r>
        <w:rPr>
          <w:rFonts w:ascii="Calibri" w:hAnsi="Calibri" w:cs="Calibri"/>
          <w:color w:val="242424"/>
          <w:sz w:val="22"/>
          <w:szCs w:val="22"/>
          <w:highlight w:val="white"/>
        </w:rPr>
        <w:t>Muséum d’histoire naturelle de Toulouse et Université Toulouse Jean Jaurès</w:t>
      </w:r>
    </w:p>
    <w:p w:rsidR="00DE52B9" w:rsidRDefault="00DE52B9">
      <w:pPr>
        <w:shd w:val="clear" w:color="auto" w:fill="FFFFFF"/>
        <w:spacing w:after="240" w:line="276" w:lineRule="auto"/>
        <w:jc w:val="both"/>
        <w:rPr>
          <w:rFonts w:ascii="Calibri" w:hAnsi="Calibri" w:cs="Calibri"/>
          <w:color w:val="242424"/>
          <w:sz w:val="22"/>
          <w:szCs w:val="22"/>
          <w:highlight w:val="white"/>
        </w:rPr>
      </w:pPr>
      <w:r>
        <w:rPr>
          <w:rFonts w:ascii="Calibri" w:hAnsi="Calibri" w:cs="Calibri"/>
          <w:color w:val="242424"/>
          <w:sz w:val="22"/>
          <w:szCs w:val="22"/>
          <w:highlight w:val="white"/>
        </w:rPr>
        <w:t>10 au 17 septembre 2023</w:t>
      </w:r>
    </w:p>
    <w:p w:rsidR="00DE52B9" w:rsidRDefault="00DE52B9">
      <w:pPr>
        <w:shd w:val="clear" w:color="auto" w:fill="FFFFFF"/>
        <w:spacing w:before="240" w:after="160" w:line="276" w:lineRule="auto"/>
        <w:jc w:val="both"/>
        <w:rPr>
          <w:rFonts w:ascii="Calibri" w:hAnsi="Calibri" w:cs="Calibri"/>
          <w:color w:val="242424"/>
          <w:sz w:val="22"/>
          <w:szCs w:val="22"/>
        </w:rPr>
      </w:pPr>
      <w:r>
        <w:rPr>
          <w:rFonts w:ascii="Calibri" w:hAnsi="Calibri" w:cs="Calibri"/>
          <w:color w:val="242424"/>
          <w:sz w:val="22"/>
          <w:szCs w:val="22"/>
        </w:rPr>
        <w:t>Au muséum d’histoire naturelle de Toulouse, une quarantaine de biens culturels sont identifiés en provenance du Bénin. Les plus anciens datent de la fin du XIXe siècle et ont été acquis en contexte colonial, les plus récents ont été achetés sur le marché de l’art sans informations détaillées sur leur contexte d’appropriation.</w:t>
      </w:r>
    </w:p>
    <w:p w:rsidR="00DE52B9" w:rsidRDefault="00DE52B9">
      <w:pPr>
        <w:shd w:val="clear" w:color="auto" w:fill="FFFFFF"/>
        <w:spacing w:before="240" w:after="160" w:line="276" w:lineRule="auto"/>
        <w:jc w:val="both"/>
        <w:rPr>
          <w:rFonts w:ascii="Calibri" w:hAnsi="Calibri" w:cs="Calibri"/>
          <w:color w:val="242424"/>
          <w:sz w:val="22"/>
          <w:szCs w:val="22"/>
        </w:rPr>
      </w:pPr>
      <w:r>
        <w:rPr>
          <w:rFonts w:ascii="Calibri" w:hAnsi="Calibri" w:cs="Calibri"/>
          <w:color w:val="242424"/>
          <w:sz w:val="22"/>
          <w:szCs w:val="22"/>
        </w:rPr>
        <w:t xml:space="preserve">Alors que des travaux universitaires ont permis une étude approfondie de certaines collections béninoises conservées en France (Beaujean, 2007 et 2019), les savoirs autour de ces collections demeurent parcellaires : archives imprécises ou inexistantes, usages faiblement documentés. </w:t>
      </w:r>
    </w:p>
    <w:p w:rsidR="00DE52B9" w:rsidRDefault="00DE52B9">
      <w:pPr>
        <w:spacing w:line="276" w:lineRule="auto"/>
        <w:jc w:val="both"/>
        <w:rPr>
          <w:rFonts w:ascii="Calibri" w:hAnsi="Calibri" w:cs="Calibri"/>
          <w:sz w:val="22"/>
          <w:szCs w:val="22"/>
        </w:rPr>
      </w:pPr>
      <w:r>
        <w:rPr>
          <w:rFonts w:ascii="Calibri" w:hAnsi="Calibri" w:cs="Calibri"/>
          <w:sz w:val="22"/>
          <w:szCs w:val="22"/>
        </w:rPr>
        <w:t>Le Muséum de toulouse conserve un pagne dit « tablier d’Amazone du roi » (ETH AC 559) et un insigne de pouvoir dit « chasse-mouches » (ETH AC 487) ramassés par deux officiers d’infanterie de marine sur les champs de bataille de Cotonou (4 mars 1890) et Atchoupa (20 avril 1890) (Luc, 1988). Il conserve également cinq objets ramenés par M. Noguès dont il est pour certains mentionnés dans les anciens cartels de présentation qu’ils ont été « trempés dans le sang de nos soldats ». A Toulouse comme dans de nombreux musées occidentaux, les professionnels du patrimoine doivent aujourd’hui faire face à cet héritage contesté et développer des collaborations avec les communautés d’origine et les établissements universitaires pour développer des recherches de provenance sur les collections de manière concertée. La « décolonisation des musées » devient un enjeu essentiel pour les établissements qui conservent des biens issus des conquêtes coloniales. Cependant, peu d’initiatives pratiques ont été développées à l’heure actuelle. Ce projet propose de conjuguer les méthodes issues de l’anthropologie culturelle, de la muséologie, de l’histoire, de l’histoire de l’art et de la géographie sociale pour mettre en œuvre une recherche participative</w:t>
      </w:r>
      <w:r>
        <w:rPr>
          <w:rFonts w:ascii="Calibri" w:hAnsi="Calibri" w:cs="Calibri"/>
          <w:sz w:val="22"/>
          <w:szCs w:val="22"/>
          <w:vertAlign w:val="superscript"/>
        </w:rPr>
        <w:t xml:space="preserve"> </w:t>
      </w:r>
      <w:r>
        <w:rPr>
          <w:rFonts w:ascii="Calibri" w:hAnsi="Calibri" w:cs="Calibri"/>
          <w:sz w:val="22"/>
          <w:szCs w:val="22"/>
        </w:rPr>
        <w:t>impliquant le tiers secteur de la recherche autour des collections en provenance du Bénin conservées à Toulouse.</w:t>
      </w:r>
    </w:p>
    <w:p w:rsidR="00DE52B9" w:rsidRDefault="00DE52B9">
      <w:pPr>
        <w:shd w:val="clear" w:color="auto" w:fill="FFFFFF"/>
        <w:spacing w:before="240" w:after="160" w:line="276" w:lineRule="auto"/>
        <w:jc w:val="both"/>
        <w:rPr>
          <w:rFonts w:ascii="Calibri" w:hAnsi="Calibri" w:cs="Calibri"/>
          <w:color w:val="242424"/>
          <w:sz w:val="22"/>
          <w:szCs w:val="22"/>
        </w:rPr>
      </w:pPr>
      <w:r>
        <w:rPr>
          <w:rFonts w:ascii="Calibri" w:hAnsi="Calibri" w:cs="Calibri"/>
          <w:color w:val="242424"/>
          <w:sz w:val="22"/>
          <w:szCs w:val="22"/>
        </w:rPr>
        <w:t>Des enquêtes préparatoires réalisées au Bénin entre 2018 et 2022 permirent de prendre attache avec un certain nombre de professionnels du patrimoine et des musées pour étudier, à partir de leurs photographies et fiches d’inventaire, les collections conservées à Toulouse. Les premiers entretiens ont d’ores et déjà permis de nuancer, préciser, ou amender certaines informations mentionnées mais aussi d’établir des contacts afin d’initier un projet collaboratif qui s’inscrit à la fois dans la dynamique académique des recherches participatives et dans la dynamique muséale pour encourager « la participation de diverses communautés » et rendre le musée plus « inclusif »</w:t>
      </w:r>
      <w:r>
        <w:rPr>
          <w:rFonts w:ascii="Calibri" w:hAnsi="Calibri" w:cs="Calibri"/>
          <w:sz w:val="22"/>
          <w:szCs w:val="22"/>
          <w:vertAlign w:val="superscript"/>
        </w:rPr>
        <w:t>[1]</w:t>
      </w:r>
      <w:r>
        <w:rPr>
          <w:rFonts w:ascii="Calibri" w:hAnsi="Calibri" w:cs="Calibri"/>
          <w:color w:val="242424"/>
          <w:sz w:val="22"/>
          <w:szCs w:val="22"/>
        </w:rPr>
        <w:t xml:space="preserve">. </w:t>
      </w:r>
    </w:p>
    <w:p w:rsidR="00DE52B9" w:rsidRDefault="00DE52B9">
      <w:pPr>
        <w:shd w:val="clear" w:color="auto" w:fill="FFFFFF"/>
        <w:spacing w:before="240" w:after="160" w:line="276" w:lineRule="auto"/>
        <w:jc w:val="both"/>
        <w:rPr>
          <w:rFonts w:ascii="Calibri" w:hAnsi="Calibri" w:cs="Calibri"/>
          <w:color w:val="242424"/>
          <w:sz w:val="22"/>
          <w:szCs w:val="22"/>
        </w:rPr>
      </w:pPr>
      <w:r>
        <w:rPr>
          <w:rFonts w:ascii="Calibri" w:hAnsi="Calibri" w:cs="Calibri"/>
          <w:color w:val="242424"/>
          <w:sz w:val="22"/>
          <w:szCs w:val="22"/>
        </w:rPr>
        <w:t xml:space="preserve">Ce projet entend intégrer diverses formes de savoirs associés aux collections et ajouter à l’état actuel des connaissances détenues par les musées les différents récits familiaux, politiques et religieux en lien avec ces objets. Cette production participative des connaissances permettra d’éclairer dans une perspective postcoloniale l’histoire des collections africaines, leurs circulations entre l’Afrique et l’Europe, leurs modalités d’appropriation dans divers contextes ainsi que les savoirs et savoir-faire qui leur sont associés en terme de fabrication artistique et d’usage coutumier. Ce projet s’inscritdans un contexte de questionnements sur la scène internationale concernant l’héritage colonial conservé dans les musées occidentaux. Il s’agit dans ce projet d'élaborer, dans une perspective par ailleurs encouragée par le Conseil international des musées (ICOM) d’imaginer de nouvelles perspectives de pratiques muséales et de circulation des objets.  </w:t>
      </w:r>
    </w:p>
    <w:p w:rsidR="00DE52B9" w:rsidRDefault="00DE52B9">
      <w:pPr>
        <w:shd w:val="clear" w:color="auto" w:fill="FFFFFF"/>
        <w:spacing w:before="240" w:after="240" w:line="276" w:lineRule="auto"/>
        <w:jc w:val="both"/>
        <w:rPr>
          <w:rFonts w:ascii="Calibri" w:hAnsi="Calibri" w:cs="Calibri"/>
          <w:color w:val="242424"/>
          <w:sz w:val="22"/>
          <w:szCs w:val="22"/>
        </w:rPr>
      </w:pPr>
    </w:p>
    <w:p w:rsidR="00DE52B9" w:rsidRDefault="00DE52B9">
      <w:pPr>
        <w:shd w:val="clear" w:color="auto" w:fill="FFFFFF"/>
        <w:spacing w:before="240" w:after="240" w:line="276" w:lineRule="auto"/>
        <w:jc w:val="both"/>
        <w:rPr>
          <w:rFonts w:ascii="Calibri" w:hAnsi="Calibri" w:cs="Calibri"/>
          <w:color w:val="242424"/>
          <w:sz w:val="22"/>
          <w:szCs w:val="22"/>
        </w:rPr>
      </w:pPr>
      <w:r>
        <w:rPr>
          <w:rFonts w:ascii="Calibri" w:hAnsi="Calibri" w:cs="Calibri"/>
          <w:sz w:val="22"/>
          <w:szCs w:val="22"/>
          <w:vertAlign w:val="superscript"/>
        </w:rPr>
        <w:t>[1]</w:t>
      </w:r>
      <w:r>
        <w:rPr>
          <w:rFonts w:ascii="Calibri" w:hAnsi="Calibri" w:cs="Calibri"/>
          <w:color w:val="242424"/>
          <w:sz w:val="22"/>
          <w:szCs w:val="22"/>
        </w:rPr>
        <w:t xml:space="preserve"> Une nouvelle définition du musée a été adoptée par le comité international des musées (ICOM) lors de la conférence générale de Prague 2022 : « Un musée est une institution permanente, à but non lucratif et au service de la société, qui se consacre à la recherche, la collecte, la conservation, l’interprétation et l’exposition du patrimoine matériel et immatériel. Ouvert au public, accessible et inclusif, il encourage la diversité et la durabilité. Les musées opèrent et communiquent de manière éthique et professionnelle, avec la participation de diverses communautés. Ils offrent à leurs publics des expériences variées d’éducation, de divertissement, de réflexion et de partage de connaissances. »</w:t>
      </w:r>
    </w:p>
    <w:p w:rsidR="00DE52B9" w:rsidRDefault="00DE52B9">
      <w:pPr>
        <w:shd w:val="clear" w:color="auto" w:fill="FFFFFF"/>
        <w:spacing w:before="240" w:after="240" w:line="276" w:lineRule="auto"/>
        <w:jc w:val="both"/>
        <w:rPr>
          <w:rFonts w:ascii="Calibri" w:hAnsi="Calibri" w:cs="Calibri"/>
          <w:color w:val="242424"/>
          <w:sz w:val="22"/>
          <w:szCs w:val="22"/>
        </w:rPr>
      </w:pPr>
    </w:p>
    <w:p w:rsidR="00DE52B9" w:rsidRDefault="00DE52B9">
      <w:pPr>
        <w:shd w:val="clear" w:color="auto" w:fill="FFFFFF"/>
        <w:spacing w:after="240" w:line="276" w:lineRule="auto"/>
        <w:jc w:val="both"/>
        <w:rPr>
          <w:rFonts w:ascii="Calibri" w:hAnsi="Calibri" w:cs="Calibri"/>
          <w:color w:val="242424"/>
          <w:sz w:val="22"/>
          <w:szCs w:val="22"/>
        </w:rPr>
      </w:pPr>
      <w:r>
        <w:rPr>
          <w:rFonts w:ascii="Calibri" w:hAnsi="Calibri" w:cs="Calibri"/>
          <w:b/>
          <w:color w:val="242424"/>
          <w:sz w:val="22"/>
          <w:szCs w:val="22"/>
        </w:rPr>
        <w:t>Programme prévisionnel de la semaine</w:t>
      </w:r>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Samedi 9 septembre 2023 : Arrivée des</w:t>
      </w:r>
      <w:hyperlink r:id="rId5">
        <w:r>
          <w:rPr>
            <w:rFonts w:ascii="Calibri" w:hAnsi="Calibri" w:cs="Calibri"/>
            <w:color w:val="242424"/>
            <w:sz w:val="22"/>
            <w:szCs w:val="22"/>
          </w:rPr>
          <w:t xml:space="preserve"> participant.es</w:t>
        </w:r>
      </w:hyperlink>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Dimanche 10 septembre 2023 : Visite des sites du muséum de Toulouse : JDM, centre-ville, JBHG, réserves centre-ville</w:t>
      </w:r>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Lundi 11 septembre 2023 : Dans les Réserves du Muséum : session de travail collective dans les réserves (10 objets par demi-journée)</w:t>
      </w:r>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Mardi 12 septembre 2023 : Dans les Réserves du Muséum : session de travail collective dans les réserves (10 objets par demi-journée)</w:t>
      </w:r>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Mercredi 13 septembre 2023 : Journée de visite et de rencontres à Albi autour du jumelage et classement UNESCO des deux villes (Albi - Abomey) : programme à co-construire avec la mairie d’Albi</w:t>
      </w:r>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 xml:space="preserve">Jeudi 14 septembre 2023 : Rencontres interprofessionnelles </w:t>
      </w:r>
      <w:r>
        <w:rPr>
          <w:rFonts w:ascii="Calibri" w:hAnsi="Calibri" w:cs="Calibri"/>
          <w:i/>
          <w:color w:val="242424"/>
          <w:sz w:val="22"/>
          <w:szCs w:val="22"/>
        </w:rPr>
        <w:t>Pratiques muséales de conservation et de médiation des collections en provenance du Bénin</w:t>
      </w:r>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 xml:space="preserve">Vendredi 15 septembre 2023 :Journée d’étude </w:t>
      </w:r>
      <w:r>
        <w:rPr>
          <w:rFonts w:ascii="Calibri" w:hAnsi="Calibri" w:cs="Calibri"/>
          <w:i/>
          <w:color w:val="242424"/>
          <w:sz w:val="22"/>
          <w:szCs w:val="22"/>
        </w:rPr>
        <w:t>Provenances, enjeux et perspectives autours des biens culturels en provenance du Bénin conservés à Toulouse</w:t>
      </w:r>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Samedi 16 septembre 2023 : Journées européennes du patrimoine : rencontres avec le public aux JDM</w:t>
      </w:r>
    </w:p>
    <w:p w:rsidR="00DE52B9" w:rsidRDefault="00DE52B9">
      <w:pPr>
        <w:numPr>
          <w:ilvl w:val="0"/>
          <w:numId w:val="2"/>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Dimanche 17 septembre 2023 : Journées européennes du patrimoine  : rencontres avec le public aux JDM</w:t>
      </w:r>
    </w:p>
    <w:p w:rsidR="00DE52B9" w:rsidRDefault="00DE52B9">
      <w:pPr>
        <w:numPr>
          <w:ilvl w:val="0"/>
          <w:numId w:val="2"/>
        </w:num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rPr>
        <w:t xml:space="preserve"> Lundi 18 septembre 2023 : Retour des participant.es</w:t>
      </w:r>
    </w:p>
    <w:p w:rsidR="00DE52B9" w:rsidRDefault="00DE52B9">
      <w:p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u w:val="single"/>
        </w:rPr>
        <w:t xml:space="preserve"> </w:t>
      </w:r>
      <w:r>
        <w:rPr>
          <w:rFonts w:ascii="Calibri" w:hAnsi="Calibri" w:cs="Calibri"/>
          <w:color w:val="242424"/>
          <w:sz w:val="22"/>
          <w:szCs w:val="22"/>
        </w:rPr>
        <w:t xml:space="preserve"> </w:t>
      </w:r>
    </w:p>
    <w:p w:rsidR="00DE52B9" w:rsidRDefault="00DE52B9">
      <w:p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rPr>
        <w:t xml:space="preserve"> </w:t>
      </w:r>
    </w:p>
    <w:p w:rsidR="00DE52B9" w:rsidRDefault="00DE52B9">
      <w:p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rPr>
        <w:t xml:space="preserve"> </w:t>
      </w:r>
    </w:p>
    <w:p w:rsidR="00DE52B9" w:rsidRDefault="00DE52B9">
      <w:pPr>
        <w:shd w:val="clear" w:color="auto" w:fill="FFFFFF"/>
        <w:spacing w:after="240" w:line="276" w:lineRule="auto"/>
        <w:jc w:val="center"/>
        <w:rPr>
          <w:rFonts w:ascii="Calibri" w:hAnsi="Calibri" w:cs="Calibri"/>
          <w:b/>
          <w:color w:val="242424"/>
          <w:sz w:val="22"/>
          <w:szCs w:val="22"/>
        </w:rPr>
      </w:pPr>
      <w:r>
        <w:rPr>
          <w:rFonts w:ascii="Calibri" w:hAnsi="Calibri" w:cs="Calibri"/>
          <w:color w:val="242424"/>
          <w:sz w:val="22"/>
          <w:szCs w:val="22"/>
        </w:rPr>
        <w:t xml:space="preserve"> </w:t>
      </w:r>
      <w:r>
        <w:rPr>
          <w:rFonts w:ascii="Calibri" w:hAnsi="Calibri" w:cs="Calibri"/>
          <w:b/>
          <w:color w:val="242424"/>
          <w:sz w:val="22"/>
          <w:szCs w:val="22"/>
        </w:rPr>
        <w:t xml:space="preserve">RENCONTRES INTERPROFESSIONNELLES </w:t>
      </w:r>
    </w:p>
    <w:p w:rsidR="00DE52B9" w:rsidRDefault="00DE52B9">
      <w:pPr>
        <w:shd w:val="clear" w:color="auto" w:fill="FFFFFF"/>
        <w:spacing w:after="240" w:line="276" w:lineRule="auto"/>
        <w:jc w:val="center"/>
        <w:rPr>
          <w:rFonts w:ascii="Calibri" w:hAnsi="Calibri" w:cs="Calibri"/>
          <w:b/>
          <w:color w:val="242424"/>
          <w:sz w:val="22"/>
          <w:szCs w:val="22"/>
        </w:rPr>
      </w:pPr>
      <w:r>
        <w:rPr>
          <w:rFonts w:ascii="Calibri" w:hAnsi="Calibri" w:cs="Calibri"/>
          <w:b/>
          <w:color w:val="242424"/>
          <w:sz w:val="22"/>
          <w:szCs w:val="22"/>
        </w:rPr>
        <w:t xml:space="preserve">« Pratiques muséales de conservation </w:t>
      </w:r>
    </w:p>
    <w:p w:rsidR="00DE52B9" w:rsidRDefault="00DE52B9">
      <w:pPr>
        <w:shd w:val="clear" w:color="auto" w:fill="FFFFFF"/>
        <w:spacing w:after="240" w:line="276" w:lineRule="auto"/>
        <w:jc w:val="center"/>
        <w:rPr>
          <w:rFonts w:ascii="Calibri" w:hAnsi="Calibri" w:cs="Calibri"/>
          <w:b/>
          <w:color w:val="242424"/>
          <w:sz w:val="22"/>
          <w:szCs w:val="22"/>
        </w:rPr>
      </w:pPr>
      <w:r>
        <w:rPr>
          <w:rFonts w:ascii="Calibri" w:hAnsi="Calibri" w:cs="Calibri"/>
          <w:b/>
          <w:color w:val="242424"/>
          <w:sz w:val="22"/>
          <w:szCs w:val="22"/>
        </w:rPr>
        <w:t>et de médiation des collections en provenance du Bénin »</w:t>
      </w:r>
    </w:p>
    <w:p w:rsidR="00DE52B9" w:rsidRDefault="00DE52B9">
      <w:pPr>
        <w:shd w:val="clear" w:color="auto" w:fill="FFFFFF"/>
        <w:spacing w:after="240" w:line="276" w:lineRule="auto"/>
        <w:jc w:val="center"/>
        <w:rPr>
          <w:rFonts w:ascii="Calibri" w:hAnsi="Calibri" w:cs="Calibri"/>
          <w:color w:val="242424"/>
          <w:sz w:val="22"/>
          <w:szCs w:val="22"/>
        </w:rPr>
      </w:pPr>
      <w:r>
        <w:rPr>
          <w:rFonts w:ascii="Calibri" w:hAnsi="Calibri" w:cs="Calibri"/>
          <w:b/>
          <w:color w:val="242424"/>
          <w:sz w:val="22"/>
          <w:szCs w:val="22"/>
        </w:rPr>
        <w:t>14 septembre 2023</w:t>
      </w:r>
      <w:r>
        <w:rPr>
          <w:rFonts w:ascii="Calibri" w:hAnsi="Calibri" w:cs="Calibri"/>
          <w:color w:val="242424"/>
          <w:sz w:val="22"/>
          <w:szCs w:val="22"/>
        </w:rPr>
        <w:t xml:space="preserve"> </w:t>
      </w:r>
    </w:p>
    <w:p w:rsidR="00DE52B9" w:rsidRDefault="00DE52B9">
      <w:p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rPr>
        <w:t xml:space="preserve">Pour chaque axe : plusieurs communications de 10 minutes maximum sur les pratiques des différents professionnels du patrimoine concernés par la thématique suivies d’un temps d’échange </w:t>
      </w:r>
    </w:p>
    <w:p w:rsidR="00DE52B9" w:rsidRDefault="00DE52B9">
      <w:pPr>
        <w:numPr>
          <w:ilvl w:val="0"/>
          <w:numId w:val="3"/>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 xml:space="preserve">Axe 1 : La conservation des « objets » </w:t>
      </w:r>
      <w:r>
        <w:rPr>
          <w:rFonts w:ascii="Calibri" w:hAnsi="Calibri" w:cs="Calibri"/>
          <w:i/>
          <w:color w:val="242424"/>
          <w:sz w:val="22"/>
          <w:szCs w:val="22"/>
        </w:rPr>
        <w:t>vodun</w:t>
      </w:r>
      <w:r>
        <w:rPr>
          <w:rFonts w:ascii="Calibri" w:hAnsi="Calibri" w:cs="Calibri"/>
          <w:color w:val="242424"/>
          <w:sz w:val="22"/>
          <w:szCs w:val="22"/>
        </w:rPr>
        <w:t xml:space="preserve"> en France et des « choses » </w:t>
      </w:r>
      <w:r>
        <w:rPr>
          <w:rFonts w:ascii="Calibri" w:hAnsi="Calibri" w:cs="Calibri"/>
          <w:i/>
          <w:color w:val="242424"/>
          <w:sz w:val="22"/>
          <w:szCs w:val="22"/>
        </w:rPr>
        <w:t xml:space="preserve">vodun </w:t>
      </w:r>
      <w:r>
        <w:rPr>
          <w:rFonts w:ascii="Calibri" w:hAnsi="Calibri" w:cs="Calibri"/>
          <w:color w:val="242424"/>
          <w:sz w:val="22"/>
          <w:szCs w:val="22"/>
        </w:rPr>
        <w:t>au Bénin : une différence de statut qui implique des pratiques de conservation et de médiation potentiellement contradictoires</w:t>
      </w:r>
    </w:p>
    <w:p w:rsidR="00DE52B9" w:rsidRDefault="00DE52B9">
      <w:pPr>
        <w:numPr>
          <w:ilvl w:val="0"/>
          <w:numId w:val="3"/>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 xml:space="preserve">Axe 2 : Le patrimoine végétal : comment conserver et transmettre un patrimoine à la fois naturel et culturel ? </w:t>
      </w:r>
    </w:p>
    <w:p w:rsidR="00DE52B9" w:rsidRDefault="00DE52B9">
      <w:pPr>
        <w:numPr>
          <w:ilvl w:val="0"/>
          <w:numId w:val="3"/>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Axe 3 : Allier collections anciennes et contemporaines : quels enjeux en termes d’anthropologie dynamique et quelles perspectives d’acquisition ?</w:t>
      </w:r>
    </w:p>
    <w:p w:rsidR="00DE52B9" w:rsidRDefault="00DE52B9">
      <w:pPr>
        <w:numPr>
          <w:ilvl w:val="0"/>
          <w:numId w:val="3"/>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Axe 4 : Les jeunes publics : comment les attirer et les intéresser au patrimoine ?</w:t>
      </w:r>
    </w:p>
    <w:p w:rsidR="00DE52B9" w:rsidRDefault="00DE52B9">
      <w:pPr>
        <w:numPr>
          <w:ilvl w:val="0"/>
          <w:numId w:val="3"/>
        </w:num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rPr>
        <w:t>Axe 5 : Les recherches collaboratives transcontinentales et la multiplicité des acteurs de la recherche (universités, musées, détenteurs de savoirs traditionnels, artistes, société civile)</w:t>
      </w:r>
    </w:p>
    <w:p w:rsidR="00DE52B9" w:rsidRDefault="00DE52B9">
      <w:p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rPr>
        <w:t xml:space="preserve"> </w:t>
      </w:r>
    </w:p>
    <w:p w:rsidR="00DE52B9" w:rsidRDefault="00DE52B9">
      <w:pPr>
        <w:shd w:val="clear" w:color="auto" w:fill="FFFFFF"/>
        <w:spacing w:after="240" w:line="276" w:lineRule="auto"/>
        <w:jc w:val="center"/>
        <w:rPr>
          <w:rFonts w:ascii="Calibri" w:hAnsi="Calibri" w:cs="Calibri"/>
          <w:b/>
          <w:color w:val="242424"/>
          <w:sz w:val="22"/>
          <w:szCs w:val="22"/>
        </w:rPr>
      </w:pPr>
      <w:r>
        <w:rPr>
          <w:rFonts w:ascii="Calibri" w:hAnsi="Calibri" w:cs="Calibri"/>
          <w:b/>
          <w:color w:val="242424"/>
          <w:sz w:val="22"/>
          <w:szCs w:val="22"/>
        </w:rPr>
        <w:t xml:space="preserve">COLLOQUE SCIENTIFIQUE </w:t>
      </w:r>
    </w:p>
    <w:p w:rsidR="00DE52B9" w:rsidRDefault="00DE52B9">
      <w:pPr>
        <w:shd w:val="clear" w:color="auto" w:fill="FFFFFF"/>
        <w:spacing w:after="240" w:line="276" w:lineRule="auto"/>
        <w:jc w:val="center"/>
        <w:rPr>
          <w:rFonts w:ascii="Calibri" w:hAnsi="Calibri" w:cs="Calibri"/>
          <w:b/>
          <w:i/>
          <w:color w:val="242424"/>
          <w:sz w:val="22"/>
          <w:szCs w:val="22"/>
        </w:rPr>
      </w:pPr>
      <w:r>
        <w:rPr>
          <w:rFonts w:ascii="Calibri" w:hAnsi="Calibri" w:cs="Calibri"/>
          <w:b/>
          <w:color w:val="242424"/>
          <w:sz w:val="22"/>
          <w:szCs w:val="22"/>
        </w:rPr>
        <w:t xml:space="preserve">« </w:t>
      </w:r>
      <w:r>
        <w:rPr>
          <w:rFonts w:ascii="Calibri" w:hAnsi="Calibri" w:cs="Calibri"/>
          <w:b/>
          <w:i/>
          <w:color w:val="242424"/>
          <w:sz w:val="22"/>
          <w:szCs w:val="22"/>
        </w:rPr>
        <w:t>Provenances, enjeux et perspectives autours des biens culturels en provenance du Bénin conservés à Toulouse »</w:t>
      </w:r>
    </w:p>
    <w:p w:rsidR="00DE52B9" w:rsidRDefault="00DE52B9">
      <w:pPr>
        <w:shd w:val="clear" w:color="auto" w:fill="FFFFFF"/>
        <w:spacing w:after="240" w:line="276" w:lineRule="auto"/>
        <w:jc w:val="center"/>
        <w:rPr>
          <w:rFonts w:ascii="Calibri" w:hAnsi="Calibri" w:cs="Calibri"/>
          <w:b/>
          <w:color w:val="242424"/>
          <w:sz w:val="22"/>
          <w:szCs w:val="22"/>
        </w:rPr>
      </w:pPr>
      <w:r>
        <w:rPr>
          <w:rFonts w:ascii="Calibri" w:hAnsi="Calibri" w:cs="Calibri"/>
          <w:b/>
          <w:color w:val="242424"/>
          <w:sz w:val="22"/>
          <w:szCs w:val="22"/>
        </w:rPr>
        <w:t>15 septembre 2023</w:t>
      </w:r>
    </w:p>
    <w:p w:rsidR="00DE52B9" w:rsidRDefault="00DE52B9">
      <w:pPr>
        <w:numPr>
          <w:ilvl w:val="0"/>
          <w:numId w:val="1"/>
        </w:numPr>
        <w:shd w:val="clear" w:color="auto" w:fill="FFFFFF"/>
        <w:spacing w:line="276" w:lineRule="auto"/>
        <w:jc w:val="both"/>
        <w:rPr>
          <w:rFonts w:ascii="Calibri" w:hAnsi="Calibri" w:cs="Calibri"/>
          <w:color w:val="242424"/>
          <w:sz w:val="22"/>
          <w:szCs w:val="22"/>
        </w:rPr>
      </w:pPr>
      <w:r>
        <w:rPr>
          <w:rFonts w:ascii="Calibri" w:hAnsi="Calibri" w:cs="Calibri"/>
          <w:i/>
          <w:color w:val="242424"/>
          <w:sz w:val="22"/>
          <w:szCs w:val="22"/>
        </w:rPr>
        <w:t xml:space="preserve"> </w:t>
      </w:r>
      <w:r>
        <w:rPr>
          <w:rFonts w:ascii="Calibri" w:hAnsi="Calibri" w:cs="Calibri"/>
          <w:color w:val="242424"/>
          <w:sz w:val="22"/>
          <w:szCs w:val="22"/>
          <w:highlight w:val="white"/>
        </w:rPr>
        <w:t xml:space="preserve">Axe 1 - Les collections en provenance du Bénin dans les musées français : de la constitution aux restitutions  - Communications et table-ronde   </w:t>
      </w:r>
    </w:p>
    <w:p w:rsidR="00DE52B9" w:rsidRDefault="00DE52B9">
      <w:pPr>
        <w:numPr>
          <w:ilvl w:val="0"/>
          <w:numId w:val="1"/>
        </w:numPr>
        <w:shd w:val="clear" w:color="auto" w:fill="FFFFFF"/>
        <w:spacing w:line="276" w:lineRule="auto"/>
        <w:jc w:val="both"/>
        <w:rPr>
          <w:rFonts w:ascii="Calibri" w:hAnsi="Calibri" w:cs="Calibri"/>
          <w:color w:val="242424"/>
          <w:sz w:val="22"/>
          <w:szCs w:val="22"/>
          <w:highlight w:val="white"/>
        </w:rPr>
      </w:pPr>
      <w:r>
        <w:rPr>
          <w:rFonts w:ascii="Calibri" w:hAnsi="Calibri" w:cs="Calibri"/>
          <w:color w:val="242424"/>
          <w:sz w:val="22"/>
          <w:szCs w:val="22"/>
          <w:highlight w:val="white"/>
        </w:rPr>
        <w:t xml:space="preserve">Pause café </w:t>
      </w:r>
    </w:p>
    <w:p w:rsidR="00DE52B9" w:rsidRDefault="00DE52B9">
      <w:pPr>
        <w:numPr>
          <w:ilvl w:val="0"/>
          <w:numId w:val="1"/>
        </w:numPr>
        <w:shd w:val="clear" w:color="auto" w:fill="FFFFFF"/>
        <w:spacing w:line="276" w:lineRule="auto"/>
        <w:jc w:val="both"/>
        <w:rPr>
          <w:rFonts w:ascii="Calibri" w:hAnsi="Calibri" w:cs="Calibri"/>
          <w:color w:val="242424"/>
          <w:sz w:val="22"/>
          <w:szCs w:val="22"/>
          <w:highlight w:val="white"/>
        </w:rPr>
      </w:pPr>
      <w:r>
        <w:rPr>
          <w:rFonts w:ascii="Calibri" w:hAnsi="Calibri" w:cs="Calibri"/>
          <w:color w:val="242424"/>
          <w:sz w:val="22"/>
          <w:szCs w:val="22"/>
          <w:highlight w:val="white"/>
        </w:rPr>
        <w:t xml:space="preserve">Axe 2 : Le développement muséal au Bénin : réhabilitations et nouveaux projets - Communications et table-ronde </w:t>
      </w:r>
    </w:p>
    <w:p w:rsidR="00DE52B9" w:rsidRDefault="00DE52B9">
      <w:pPr>
        <w:numPr>
          <w:ilvl w:val="0"/>
          <w:numId w:val="1"/>
        </w:numPr>
        <w:shd w:val="clear" w:color="auto" w:fill="FFFFFF"/>
        <w:spacing w:line="276" w:lineRule="auto"/>
        <w:jc w:val="both"/>
        <w:rPr>
          <w:rFonts w:ascii="Calibri" w:hAnsi="Calibri" w:cs="Calibri"/>
          <w:color w:val="242424"/>
          <w:sz w:val="22"/>
          <w:szCs w:val="22"/>
          <w:highlight w:val="white"/>
        </w:rPr>
      </w:pPr>
      <w:r>
        <w:rPr>
          <w:rFonts w:ascii="Calibri" w:hAnsi="Calibri" w:cs="Calibri"/>
          <w:color w:val="242424"/>
          <w:sz w:val="22"/>
          <w:szCs w:val="22"/>
          <w:highlight w:val="white"/>
        </w:rPr>
        <w:t xml:space="preserve">Pause déjeuner </w:t>
      </w:r>
    </w:p>
    <w:p w:rsidR="00DE52B9" w:rsidRDefault="00DE52B9">
      <w:pPr>
        <w:numPr>
          <w:ilvl w:val="0"/>
          <w:numId w:val="1"/>
        </w:numPr>
        <w:shd w:val="clear" w:color="auto" w:fill="FFFFFF"/>
        <w:spacing w:line="276" w:lineRule="auto"/>
        <w:jc w:val="both"/>
        <w:rPr>
          <w:rFonts w:ascii="Calibri" w:hAnsi="Calibri" w:cs="Calibri"/>
          <w:color w:val="242424"/>
          <w:sz w:val="22"/>
          <w:szCs w:val="22"/>
          <w:highlight w:val="white"/>
        </w:rPr>
      </w:pPr>
      <w:r>
        <w:rPr>
          <w:rFonts w:ascii="Calibri" w:hAnsi="Calibri" w:cs="Calibri"/>
          <w:color w:val="242424"/>
          <w:sz w:val="22"/>
          <w:szCs w:val="22"/>
          <w:highlight w:val="white"/>
        </w:rPr>
        <w:t>Axe 3 : L’étude des collections toulousaines : densification des savoirs autour des collections par des recherches multi-situées - Communications et table-ronde</w:t>
      </w:r>
      <w:r>
        <w:rPr>
          <w:rFonts w:ascii="Calibri" w:hAnsi="Calibri" w:cs="Calibri"/>
          <w:color w:val="242424"/>
          <w:sz w:val="22"/>
          <w:szCs w:val="22"/>
        </w:rPr>
        <w:t xml:space="preserve"> </w:t>
      </w:r>
    </w:p>
    <w:p w:rsidR="00DE52B9" w:rsidRDefault="00DE52B9">
      <w:pPr>
        <w:numPr>
          <w:ilvl w:val="0"/>
          <w:numId w:val="1"/>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Pause café</w:t>
      </w:r>
    </w:p>
    <w:p w:rsidR="00DE52B9" w:rsidRDefault="00DE52B9">
      <w:pPr>
        <w:numPr>
          <w:ilvl w:val="0"/>
          <w:numId w:val="1"/>
        </w:numPr>
        <w:shd w:val="clear" w:color="auto" w:fill="FFFFFF"/>
        <w:spacing w:line="276" w:lineRule="auto"/>
        <w:jc w:val="both"/>
        <w:rPr>
          <w:rFonts w:ascii="Calibri" w:hAnsi="Calibri" w:cs="Calibri"/>
          <w:color w:val="242424"/>
          <w:sz w:val="22"/>
          <w:szCs w:val="22"/>
        </w:rPr>
      </w:pPr>
      <w:r>
        <w:rPr>
          <w:rFonts w:ascii="Calibri" w:hAnsi="Calibri" w:cs="Calibri"/>
          <w:color w:val="242424"/>
          <w:sz w:val="22"/>
          <w:szCs w:val="22"/>
        </w:rPr>
        <w:t xml:space="preserve">Axe 4 : Les pratiques collaboratives et inclusives dans les musées : des modèles inspirants - </w:t>
      </w:r>
      <w:r>
        <w:rPr>
          <w:rFonts w:ascii="Calibri" w:hAnsi="Calibri" w:cs="Calibri"/>
          <w:color w:val="242424"/>
          <w:sz w:val="22"/>
          <w:szCs w:val="22"/>
          <w:highlight w:val="white"/>
        </w:rPr>
        <w:t>Communications et table-ronde</w:t>
      </w:r>
    </w:p>
    <w:p w:rsidR="00DE52B9" w:rsidRDefault="00DE52B9">
      <w:pPr>
        <w:numPr>
          <w:ilvl w:val="0"/>
          <w:numId w:val="1"/>
        </w:num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rPr>
        <w:t xml:space="preserve">Cocktail </w:t>
      </w:r>
    </w:p>
    <w:p w:rsidR="00DE52B9" w:rsidRDefault="00DE52B9">
      <w:pPr>
        <w:shd w:val="clear" w:color="auto" w:fill="FFFFFF"/>
        <w:spacing w:after="240" w:line="276" w:lineRule="auto"/>
        <w:jc w:val="both"/>
        <w:rPr>
          <w:rFonts w:ascii="Calibri" w:hAnsi="Calibri" w:cs="Calibri"/>
          <w:color w:val="242424"/>
          <w:sz w:val="22"/>
          <w:szCs w:val="22"/>
        </w:rPr>
      </w:pPr>
      <w:r>
        <w:rPr>
          <w:rFonts w:ascii="Calibri" w:hAnsi="Calibri" w:cs="Calibri"/>
          <w:color w:val="242424"/>
          <w:sz w:val="22"/>
          <w:szCs w:val="22"/>
        </w:rPr>
        <w:t xml:space="preserve"> </w:t>
      </w:r>
    </w:p>
    <w:p w:rsidR="00DE52B9" w:rsidRDefault="00DE52B9">
      <w:pPr>
        <w:jc w:val="both"/>
        <w:rPr>
          <w:rFonts w:ascii="Calibri" w:hAnsi="Calibri" w:cs="Calibri"/>
          <w:sz w:val="22"/>
          <w:szCs w:val="22"/>
        </w:rPr>
      </w:pPr>
    </w:p>
    <w:sectPr w:rsidR="00DE52B9" w:rsidSect="007F5E7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C74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9846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992A5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4768"/>
    <w:rsid w:val="007F5E76"/>
    <w:rsid w:val="00A02F08"/>
    <w:rsid w:val="00B418C8"/>
    <w:rsid w:val="00DE52B9"/>
    <w:rsid w:val="00EE4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0853016-9B35-4AC3-A9F4-C0E5E59D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fr"/>
    </w:rPr>
  </w:style>
  <w:style w:type="paragraph" w:styleId="Titre1">
    <w:name w:val="heading 1"/>
    <w:basedOn w:val="Normal"/>
    <w:next w:val="Normal"/>
    <w:link w:val="Titre1Car"/>
    <w:uiPriority w:val="99"/>
    <w:qFormat/>
    <w:pPr>
      <w:jc w:val="center"/>
      <w:outlineLvl w:val="0"/>
    </w:pPr>
    <w:rPr>
      <w:b/>
      <w:sz w:val="28"/>
      <w:szCs w:val="28"/>
    </w:rPr>
  </w:style>
  <w:style w:type="paragraph" w:styleId="Titre2">
    <w:name w:val="heading 2"/>
    <w:basedOn w:val="Normal"/>
    <w:next w:val="Normal"/>
    <w:link w:val="Titre2Car"/>
    <w:uiPriority w:val="99"/>
    <w:qFormat/>
    <w:pPr>
      <w:jc w:val="center"/>
      <w:outlineLvl w:val="1"/>
    </w:pPr>
    <w:rPr>
      <w:b/>
      <w:sz w:val="22"/>
      <w:szCs w:val="22"/>
    </w:rPr>
  </w:style>
  <w:style w:type="paragraph" w:styleId="Titre3">
    <w:name w:val="heading 3"/>
    <w:basedOn w:val="Normal"/>
    <w:next w:val="Normal"/>
    <w:link w:val="Titre3Car"/>
    <w:uiPriority w:val="99"/>
    <w:qFormat/>
    <w:pPr>
      <w:keepNext/>
      <w:spacing w:before="240" w:after="120"/>
      <w:outlineLvl w:val="2"/>
    </w:pPr>
    <w:rPr>
      <w:b/>
      <w:sz w:val="28"/>
      <w:szCs w:val="28"/>
    </w:rPr>
  </w:style>
  <w:style w:type="paragraph" w:styleId="Titre4">
    <w:name w:val="heading 4"/>
    <w:basedOn w:val="Normal"/>
    <w:next w:val="Normal"/>
    <w:link w:val="Titre4Car"/>
    <w:uiPriority w:val="99"/>
    <w:qFormat/>
    <w:pPr>
      <w:keepNext/>
      <w:spacing w:before="240" w:after="60"/>
      <w:outlineLvl w:val="3"/>
    </w:pPr>
    <w:rPr>
      <w:b/>
      <w:sz w:val="28"/>
      <w:szCs w:val="28"/>
    </w:rPr>
  </w:style>
  <w:style w:type="paragraph" w:styleId="Titre5">
    <w:name w:val="heading 5"/>
    <w:basedOn w:val="Normal"/>
    <w:next w:val="Normal"/>
    <w:link w:val="Titre5Car"/>
    <w:uiPriority w:val="99"/>
    <w:qFormat/>
    <w:pPr>
      <w:spacing w:before="240" w:after="60"/>
      <w:outlineLvl w:val="4"/>
    </w:pPr>
    <w:rPr>
      <w:b/>
      <w:i/>
      <w:sz w:val="26"/>
      <w:szCs w:val="26"/>
    </w:rPr>
  </w:style>
  <w:style w:type="paragraph" w:styleId="Titre6">
    <w:name w:val="heading 6"/>
    <w:basedOn w:val="Normal"/>
    <w:next w:val="Normal"/>
    <w:link w:val="Titre6Car"/>
    <w:uiPriority w:val="99"/>
    <w:qFormat/>
    <w:pPr>
      <w:spacing w:before="240" w:after="60"/>
      <w:outlineLvl w:val="5"/>
    </w:pPr>
    <w:rPr>
      <w:b/>
      <w:sz w:val="22"/>
      <w:szCs w:val="22"/>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BA1"/>
    <w:rPr>
      <w:rFonts w:asciiTheme="majorHAnsi" w:eastAsiaTheme="majorEastAsia" w:hAnsiTheme="majorHAnsi" w:cstheme="majorBidi"/>
      <w:b/>
      <w:bCs/>
      <w:kern w:val="32"/>
      <w:sz w:val="32"/>
      <w:szCs w:val="32"/>
      <w:lang w:val="fr"/>
    </w:rPr>
  </w:style>
  <w:style w:type="character" w:customStyle="1" w:styleId="Titre2Car">
    <w:name w:val="Titre 2 Car"/>
    <w:basedOn w:val="Policepardfaut"/>
    <w:link w:val="Titre2"/>
    <w:uiPriority w:val="9"/>
    <w:semiHidden/>
    <w:rsid w:val="001D6BA1"/>
    <w:rPr>
      <w:rFonts w:asciiTheme="majorHAnsi" w:eastAsiaTheme="majorEastAsia" w:hAnsiTheme="majorHAnsi" w:cstheme="majorBidi"/>
      <w:b/>
      <w:bCs/>
      <w:i/>
      <w:iCs/>
      <w:sz w:val="28"/>
      <w:szCs w:val="28"/>
      <w:lang w:val="fr"/>
    </w:rPr>
  </w:style>
  <w:style w:type="character" w:customStyle="1" w:styleId="Titre3Car">
    <w:name w:val="Titre 3 Car"/>
    <w:basedOn w:val="Policepardfaut"/>
    <w:link w:val="Titre3"/>
    <w:uiPriority w:val="9"/>
    <w:semiHidden/>
    <w:rsid w:val="001D6BA1"/>
    <w:rPr>
      <w:rFonts w:asciiTheme="majorHAnsi" w:eastAsiaTheme="majorEastAsia" w:hAnsiTheme="majorHAnsi" w:cstheme="majorBidi"/>
      <w:b/>
      <w:bCs/>
      <w:sz w:val="26"/>
      <w:szCs w:val="26"/>
      <w:lang w:val="fr"/>
    </w:rPr>
  </w:style>
  <w:style w:type="character" w:customStyle="1" w:styleId="Titre4Car">
    <w:name w:val="Titre 4 Car"/>
    <w:basedOn w:val="Policepardfaut"/>
    <w:link w:val="Titre4"/>
    <w:uiPriority w:val="9"/>
    <w:semiHidden/>
    <w:rsid w:val="001D6BA1"/>
    <w:rPr>
      <w:rFonts w:asciiTheme="minorHAnsi" w:eastAsiaTheme="minorEastAsia" w:hAnsiTheme="minorHAnsi" w:cstheme="minorBidi"/>
      <w:b/>
      <w:bCs/>
      <w:sz w:val="28"/>
      <w:szCs w:val="28"/>
      <w:lang w:val="fr"/>
    </w:rPr>
  </w:style>
  <w:style w:type="character" w:customStyle="1" w:styleId="Titre5Car">
    <w:name w:val="Titre 5 Car"/>
    <w:basedOn w:val="Policepardfaut"/>
    <w:link w:val="Titre5"/>
    <w:uiPriority w:val="9"/>
    <w:semiHidden/>
    <w:rsid w:val="001D6BA1"/>
    <w:rPr>
      <w:rFonts w:asciiTheme="minorHAnsi" w:eastAsiaTheme="minorEastAsia" w:hAnsiTheme="minorHAnsi" w:cstheme="minorBidi"/>
      <w:b/>
      <w:bCs/>
      <w:i/>
      <w:iCs/>
      <w:sz w:val="26"/>
      <w:szCs w:val="26"/>
      <w:lang w:val="fr"/>
    </w:rPr>
  </w:style>
  <w:style w:type="character" w:customStyle="1" w:styleId="Titre6Car">
    <w:name w:val="Titre 6 Car"/>
    <w:basedOn w:val="Policepardfaut"/>
    <w:link w:val="Titre6"/>
    <w:uiPriority w:val="9"/>
    <w:semiHidden/>
    <w:rsid w:val="001D6BA1"/>
    <w:rPr>
      <w:rFonts w:asciiTheme="minorHAnsi" w:eastAsiaTheme="minorEastAsia" w:hAnsiTheme="minorHAnsi" w:cstheme="minorBidi"/>
      <w:b/>
      <w:bCs/>
      <w:lang w:val="fr"/>
    </w:rPr>
  </w:style>
  <w:style w:type="table" w:customStyle="1" w:styleId="TableNormal">
    <w:name w:val="Table Normal"/>
    <w:uiPriority w:val="99"/>
    <w:pPr>
      <w:spacing w:after="0" w:line="240" w:lineRule="auto"/>
    </w:pPr>
    <w:rPr>
      <w:sz w:val="24"/>
      <w:szCs w:val="24"/>
      <w:lang w:val="fr"/>
    </w:rPr>
    <w:tblPr>
      <w:tblCellMar>
        <w:top w:w="0" w:type="dxa"/>
        <w:left w:w="0" w:type="dxa"/>
        <w:bottom w:w="0" w:type="dxa"/>
        <w:right w:w="0" w:type="dxa"/>
      </w:tblCellMar>
    </w:tblPr>
  </w:style>
  <w:style w:type="paragraph" w:styleId="Titre">
    <w:name w:val="Title"/>
    <w:basedOn w:val="Normal"/>
    <w:next w:val="Normal"/>
    <w:link w:val="TitreCar"/>
    <w:uiPriority w:val="99"/>
    <w:qFormat/>
    <w:pPr>
      <w:spacing w:before="240" w:after="60"/>
      <w:jc w:val="center"/>
    </w:pPr>
    <w:rPr>
      <w:rFonts w:ascii="Arial" w:hAnsi="Arial" w:cs="Arial"/>
      <w:b/>
      <w:sz w:val="32"/>
      <w:szCs w:val="32"/>
    </w:rPr>
  </w:style>
  <w:style w:type="character" w:customStyle="1" w:styleId="TitreCar">
    <w:name w:val="Titre Car"/>
    <w:basedOn w:val="Policepardfaut"/>
    <w:link w:val="Titre"/>
    <w:uiPriority w:val="10"/>
    <w:rsid w:val="001D6BA1"/>
    <w:rPr>
      <w:rFonts w:asciiTheme="majorHAnsi" w:eastAsiaTheme="majorEastAsia" w:hAnsiTheme="majorHAnsi" w:cstheme="majorBidi"/>
      <w:b/>
      <w:bCs/>
      <w:kern w:val="28"/>
      <w:sz w:val="32"/>
      <w:szCs w:val="32"/>
      <w:lang w:val="fr"/>
    </w:rPr>
  </w:style>
  <w:style w:type="paragraph" w:styleId="Sous-titre">
    <w:name w:val="Subtitle"/>
    <w:basedOn w:val="Normal"/>
    <w:next w:val="Normal"/>
    <w:link w:val="Sous-titreCar"/>
    <w:uiPriority w:val="99"/>
    <w:qFormat/>
    <w:pPr>
      <w:spacing w:after="60"/>
      <w:jc w:val="center"/>
    </w:pPr>
    <w:rPr>
      <w:rFonts w:ascii="Arial" w:hAnsi="Arial" w:cs="Arial"/>
      <w:i/>
      <w:sz w:val="28"/>
      <w:szCs w:val="28"/>
    </w:rPr>
  </w:style>
  <w:style w:type="character" w:customStyle="1" w:styleId="Sous-titreCar">
    <w:name w:val="Sous-titre Car"/>
    <w:basedOn w:val="Policepardfaut"/>
    <w:link w:val="Sous-titre"/>
    <w:uiPriority w:val="11"/>
    <w:rsid w:val="001D6BA1"/>
    <w:rPr>
      <w:rFonts w:asciiTheme="majorHAnsi" w:eastAsiaTheme="majorEastAsia" w:hAnsiTheme="majorHAnsi" w:cstheme="majorBidi"/>
      <w:sz w:val="24"/>
      <w:szCs w:val="24"/>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rticipan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6412</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YY21753</cp:lastModifiedBy>
  <cp:revision>2</cp:revision>
  <dcterms:created xsi:type="dcterms:W3CDTF">2023-06-05T06:57:00Z</dcterms:created>
  <dcterms:modified xsi:type="dcterms:W3CDTF">2023-06-05T06:57:00Z</dcterms:modified>
</cp:coreProperties>
</file>